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CDEE2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</w:pPr>
      <w:bookmarkStart w:id="0" w:name="_GoBack"/>
      <w:bookmarkEnd w:id="0"/>
    </w:p>
    <w:p w14:paraId="1C3F6B0E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hanging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</w:pPr>
    </w:p>
    <w:p w14:paraId="47FAC197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hanging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Инклюзивный танец:</w:t>
      </w:r>
    </w:p>
    <w:p w14:paraId="79E19EF6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hanging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методы и приемы</w:t>
      </w:r>
    </w:p>
    <w:p w14:paraId="5F9C2CCA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hanging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bdr w:val="none" w:sz="0" w:space="0" w:color="auto" w:frame="1"/>
          <w:lang w:eastAsia="ru-RU"/>
          <w14:ligatures w14:val="none"/>
        </w:rPr>
        <w:t>(методическая разработка)</w:t>
      </w:r>
    </w:p>
    <w:p w14:paraId="056F311B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hanging="851"/>
        <w:jc w:val="center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15BB859E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jc w:val="center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5601C9B3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1DA3C6EC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2F131EFB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0B985575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6E132DE9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70D53DA0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3FAA183D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7B70B266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2D78F5E2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147D9846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jc w:val="center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31477F9C" w14:textId="77777777" w:rsidR="00BF4F68" w:rsidRPr="002E21B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2E21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Тема:</w:t>
      </w:r>
      <w:r w:rsidRPr="002E21B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Инклюзивный танец: методы и приемы</w:t>
      </w:r>
    </w:p>
    <w:p w14:paraId="1EF756C5" w14:textId="77777777" w:rsidR="00BF4F68" w:rsidRPr="002E21B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2E21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Цель:</w:t>
      </w:r>
      <w:r w:rsidRPr="002E21B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Описание методов и приемов, которые помогают педагогам-хореографам эффективно работать с инклюзивными группами, обеспечивая доступное и комфортное обучение для людей с ограниченными возможностями здоровья.</w:t>
      </w:r>
    </w:p>
    <w:p w14:paraId="11C887E7" w14:textId="77777777" w:rsidR="00BF4F68" w:rsidRPr="002E21B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2E21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Содержание:</w:t>
      </w:r>
    </w:p>
    <w:p w14:paraId="55127592" w14:textId="77777777" w:rsidR="00BF4F68" w:rsidRPr="002E21BA" w:rsidRDefault="00BF4F68" w:rsidP="00BF4F6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2E21B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Основные принципы: Доступность, индивидуальный подход, коллаборация, творческая свобода, поддержка и мотивация.</w:t>
      </w:r>
    </w:p>
    <w:p w14:paraId="403534E9" w14:textId="77777777" w:rsidR="00BF4F68" w:rsidRPr="002E21BA" w:rsidRDefault="00BF4F68" w:rsidP="00BF4F6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2E21B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Методы и приемы: Адаптация движений, визуальные и аудиальные подсказки, импровизация и творчество, работа с сенсорными стимулами, психологическая поддержка.</w:t>
      </w:r>
    </w:p>
    <w:p w14:paraId="543BA470" w14:textId="77777777" w:rsidR="00BF4F68" w:rsidRPr="002E21BA" w:rsidRDefault="00BF4F68" w:rsidP="00BF4F6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2E21B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Пример занятия: Танец под песню "Солнечный круг" с элементами разминки, разучивания движений, импровизации и обсуждения.</w:t>
      </w:r>
    </w:p>
    <w:p w14:paraId="0F2035B5" w14:textId="77777777" w:rsidR="00BF4F68" w:rsidRDefault="00BF4F68" w:rsidP="00BF4F6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2E21B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Заключение: Инклюзивный танец способствует социальной интеграции и личностному росту участников, а предложенные методы и приемы помогают создать комфортную и доступную среду для занятий.</w:t>
      </w:r>
    </w:p>
    <w:p w14:paraId="61B90C23" w14:textId="77777777" w:rsidR="00BF4F68" w:rsidRPr="002E21BA" w:rsidRDefault="00BF4F68" w:rsidP="00BF4F6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Список литературы</w:t>
      </w:r>
    </w:p>
    <w:p w14:paraId="13137B13" w14:textId="77777777" w:rsidR="00BF4F68" w:rsidRPr="002E21B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6D655201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6307E2DA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4096B404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7084C9BA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313BE154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614017A0" w14:textId="77777777" w:rsidR="00BF4F68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72D7333B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Введение</w:t>
      </w:r>
    </w:p>
    <w:p w14:paraId="44D56408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Инклюзивный танец — это направление в хореографии, которое позволяет людям с ограниченными возможностями здоровья (ОВЗ) активно участвовать в танцевальных занятиях и выступлениях. Основная цель инклюзивного танца — создание доступной и комфортной среды для всех участников, независимо от их физических, сенсорных или когнитивных особенностей. Данная методическая разработка предлагает методы и приемы, которые помогут педагогам-хореографам эффективно работать с инклюзивными группами.</w:t>
      </w:r>
    </w:p>
    <w:p w14:paraId="496B5BA6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</w:p>
    <w:p w14:paraId="36A7D9DB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1.</w:t>
      </w: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Основные принципы инклюзивного танца</w:t>
      </w:r>
    </w:p>
    <w:p w14:paraId="605D6546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Доступность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Все элементы танца должны быть адаптированы под возможности каждого участника.</w:t>
      </w:r>
    </w:p>
    <w:p w14:paraId="7A03098A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Индивидуальный подход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Учет индивидуальных особенностей и потребностей каждого танцора.</w:t>
      </w:r>
    </w:p>
    <w:p w14:paraId="6191EE8A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Коллаборация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Совместная работа с другими специалистами (логопедами, психологами, физиотерапевтами).</w:t>
      </w:r>
    </w:p>
    <w:p w14:paraId="36790444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Творческая свобода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Предоставление возможности для самовыражения и импровизации.</w:t>
      </w:r>
    </w:p>
    <w:p w14:paraId="5BA58044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Поддержка и мотивация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Создание позитивной и поддерживающей атмосферы.</w:t>
      </w:r>
    </w:p>
    <w:p w14:paraId="77368931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</w:p>
    <w:p w14:paraId="023A0A80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2.</w:t>
      </w: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Методы и приемы</w:t>
      </w:r>
    </w:p>
    <w:p w14:paraId="07B180FB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1. </w:t>
      </w:r>
      <w:r w:rsidRPr="00DD49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Адаптация движений</w:t>
      </w:r>
    </w:p>
    <w:p w14:paraId="3FADE4AB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Упрощение движений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: Разработка упрощенных версий танцевальных элементов для участников с ограниченными физическими возможностями. 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Например, вместо сложных прыжков можно использовать простые шаги или покачивания.</w:t>
      </w:r>
    </w:p>
    <w:p w14:paraId="0D2A4989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Использование вспомогательных средств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Применение специальных приспособлений (например, танцевальных кресел, опорных устройств). Например, для участников с нарушениями опорно-двигательного аппарата можно использовать танцевальные кресла, которые позволяют выполнять движения сидя.</w:t>
      </w:r>
    </w:p>
    <w:p w14:paraId="2A53B3A9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Зеркальное отражение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Использование зеркальных движений для участников с нарушениями координации. Например, если участник испытывает трудности с выполнением движений правой рукой, можно предложить ему выполнять те же движения левой рукой.</w:t>
      </w:r>
    </w:p>
    <w:p w14:paraId="68201848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2. </w:t>
      </w:r>
      <w:r w:rsidRPr="00DD49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Визуальные и аудиальные подсказки</w:t>
      </w:r>
    </w:p>
    <w:p w14:paraId="325083B5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Визуальные схемы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Создание наглядных схем и рисунков для объяснения движений. Например, можно использовать цветные карточки с изображениями движений, которые помогут участникам лучше понять последовательность шагов.</w:t>
      </w:r>
    </w:p>
    <w:p w14:paraId="55D992C4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Музыкальные сигналы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Использование ритмических сигналов и мелодий для синхронизации движений. Например, можно использовать хлопки или удары в барабан для обозначения начала и конца движений.</w:t>
      </w:r>
    </w:p>
    <w:p w14:paraId="16E04525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Видеоинструкции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Демонстрация движений через видео для лучшего понимания. Например, можно записать видео с пошаговым объяснением движений и показывать его участникам перед началом занятия.</w:t>
      </w:r>
    </w:p>
    <w:p w14:paraId="34C94B0C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3. </w:t>
      </w:r>
      <w:r w:rsidRPr="00DD49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Импровизация и творчество</w:t>
      </w:r>
    </w:p>
    <w:p w14:paraId="2950E473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Свободное движение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Предоставление времени для свободной импровизации и самовыражения. Например, можно выделить время на занятие, когда участники смогут свободно двигаться под музыку, выражая свои эмоции и чувства.</w:t>
      </w:r>
    </w:p>
    <w:p w14:paraId="1F58E87F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- Танцевальные игры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Использование игр для развития координации и взаимодействия. Например, игра "Зеркало", где один участник показывает движение, а остальные повторяют его.</w:t>
      </w:r>
    </w:p>
    <w:p w14:paraId="30DC0603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Коллективное творчество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Совместное создание танцевальных композиций. Например, можно предложить участникам вместе придумать танцевальную композицию, где каждый будет вносить свой вклад.</w:t>
      </w:r>
    </w:p>
    <w:p w14:paraId="03DF6B93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4. </w:t>
      </w:r>
      <w:r w:rsidRPr="00DD49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Работа с сенсорными стимулами</w:t>
      </w:r>
    </w:p>
    <w:p w14:paraId="2D2E88A5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Тактильные ощущения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Использование текстур и материалов для усиления восприятия движений. Например, можно использовать мягкие мячи или ленты, которые участники будут держать в руках во время танца.</w:t>
      </w:r>
    </w:p>
    <w:p w14:paraId="6D3CFC27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Ароматерапия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: Применение приятных ароматов для создания расслабляющей атмосферы. Например, использование </w:t>
      </w:r>
      <w:proofErr w:type="spellStart"/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аромалампы</w:t>
      </w:r>
      <w:proofErr w:type="spellEnd"/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с эфирными маслами, такими как лаванда или мята, для создания спокойной и расслабляющей атмосферы.</w:t>
      </w:r>
    </w:p>
    <w:p w14:paraId="57A258AE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Световые эффекты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Использование цветовых и световых эффектов для привлечения внимания. Например, можно использовать разноцветные фонари или проектор для создания световых узоров на полу, которые участники будут "следовать" во время танца.</w:t>
      </w:r>
    </w:p>
    <w:p w14:paraId="0A30F670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5. </w:t>
      </w:r>
      <w:r w:rsidRPr="00DD49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Психологическая поддержка</w:t>
      </w:r>
    </w:p>
    <w:p w14:paraId="136AD765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Эмоциональная поддержка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Создание доверительной и безопасной атмосферы. Например, педагог может использовать позитивные комментарии и поощрения, чтобы поддерживать участников и создавать атмосферу доверия.</w:t>
      </w:r>
    </w:p>
    <w:p w14:paraId="04D5F3B8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Мотивационные беседы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Проведение бесед для повышения уверенности в себе. Например, можно проводить короткие беседы перед началом занятия, где участники будут делиться своими успехами и достижениями.</w:t>
      </w:r>
    </w:p>
    <w:p w14:paraId="1EF38BE6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Групповая динамика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: Развитие навыков взаимодействия и сотрудничества. Например, можно проводить упражнения на взаимодействие, 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где участники будут работать в парах или небольших группах, чтобы развивать навыки сотрудничества.</w:t>
      </w:r>
    </w:p>
    <w:p w14:paraId="004AB6EC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</w:p>
    <w:p w14:paraId="4D583055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3.</w:t>
      </w:r>
      <w:r w:rsidRPr="00DD49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Пример занятия</w:t>
      </w:r>
    </w:p>
    <w:p w14:paraId="4B431A5A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Тема занятия: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Танец под песню "Солнечный круг"</w:t>
      </w:r>
    </w:p>
    <w:p w14:paraId="6856BF04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Цели:</w:t>
      </w:r>
    </w:p>
    <w:p w14:paraId="62EAF1DD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  -  Развитие координации и ритмического чувства.</w:t>
      </w:r>
    </w:p>
    <w:p w14:paraId="6A4D9D53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Формирование позитивного эмоционального фона.</w:t>
      </w:r>
    </w:p>
    <w:p w14:paraId="3E996486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Укрепление навыков взаимодействия в группе.</w:t>
      </w:r>
    </w:p>
    <w:p w14:paraId="1DB24DAF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Ход занятия:</w:t>
      </w:r>
    </w:p>
    <w:p w14:paraId="5C5B06B8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1.</w:t>
      </w: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Разминка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</w:t>
      </w:r>
    </w:p>
    <w:p w14:paraId="2B1D9A03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Легкие упражнения на растяжку и разогрев мышц.</w:t>
      </w:r>
    </w:p>
    <w:p w14:paraId="29AA1E69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-Использование зеркальных движений для синхронизации. Например, педагог показывает движение, а участники повторяют его в зеркальном отражении.</w:t>
      </w:r>
    </w:p>
    <w:p w14:paraId="7E5D7A42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2.</w:t>
      </w: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Основная часть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</w:t>
      </w:r>
    </w:p>
    <w:p w14:paraId="63282731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Разучивание простых движений под музыку. Например, простые шаги, повороты и покачивания.</w:t>
      </w:r>
    </w:p>
    <w:p w14:paraId="16746E53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- Импровизация на тему песни. Например, участники могут свободно двигаться под музыку, выражая свои эмоции и чувства.</w:t>
      </w:r>
    </w:p>
    <w:p w14:paraId="0BB932BC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Коллективное создание танцевальной композиции. Например, участники могут предложить свои идеи для движений, которые затем будут объединены в единую композицию.</w:t>
      </w:r>
    </w:p>
    <w:p w14:paraId="5ADBFBD6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3.</w:t>
      </w:r>
      <w:r w:rsidRPr="00DD496A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Заключительная часть</w:t>
      </w: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</w:t>
      </w:r>
    </w:p>
    <w:p w14:paraId="44591AA8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Расслабляющие упражнения. Например, легкие растяжки и дыхательные упражнения.</w:t>
      </w:r>
    </w:p>
    <w:p w14:paraId="296077AC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- Обсуждение впечатлений и эмоций. Например, участники могут поделиться своими впечатлениями от занятия и обсудить, что им особенно понравилось.</w:t>
      </w:r>
    </w:p>
    <w:p w14:paraId="74DBD6C0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</w:p>
    <w:p w14:paraId="30CA78B7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0" w:afterAutospacing="1" w:line="360" w:lineRule="auto"/>
        <w:ind w:firstLine="919"/>
        <w:textAlignment w:val="baseline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Заключение</w:t>
      </w:r>
    </w:p>
    <w:p w14:paraId="6285CCC9" w14:textId="77777777" w:rsidR="00BF4F68" w:rsidRPr="00DD496A" w:rsidRDefault="00BF4F68" w:rsidP="00BF4F6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textAlignment w:val="baseline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/>
          <w14:ligatures w14:val="none"/>
        </w:rPr>
      </w:pPr>
      <w:r w:rsidRPr="00DD496A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Инклюзивный танец — это не только возможность для людей с ОВЗ заниматься любимым делом, но и способ их социальной интеграции и личностного роста. Применение описанных методов и приемов поможет педагогам-хореографам создать инклюзивную среду, где каждый участник сможет раскрыть свой потенциал и получить удовольствие от танца.</w:t>
      </w:r>
    </w:p>
    <w:p w14:paraId="420E1FB9" w14:textId="77777777" w:rsidR="00BF4F68" w:rsidRDefault="00BF4F68" w:rsidP="00BF4F68">
      <w:pPr>
        <w:shd w:val="clear" w:color="auto" w:fill="FFFFFF" w:themeFill="background1"/>
      </w:pPr>
    </w:p>
    <w:p w14:paraId="32E3DAD8" w14:textId="77777777" w:rsidR="00BF4F68" w:rsidRDefault="00BF4F68" w:rsidP="00BF4F68">
      <w:pPr>
        <w:shd w:val="clear" w:color="auto" w:fill="FFFFFF" w:themeFill="background1"/>
      </w:pPr>
    </w:p>
    <w:p w14:paraId="6A4F53C1" w14:textId="77777777" w:rsidR="00BF4F68" w:rsidRDefault="00BF4F68" w:rsidP="00BF4F68">
      <w:pPr>
        <w:shd w:val="clear" w:color="auto" w:fill="FFFFFF" w:themeFill="background1"/>
      </w:pPr>
    </w:p>
    <w:p w14:paraId="004CF14D" w14:textId="77777777" w:rsidR="00BF4F68" w:rsidRDefault="00BF4F68" w:rsidP="00BF4F68">
      <w:pPr>
        <w:shd w:val="clear" w:color="auto" w:fill="FFFFFF" w:themeFill="background1"/>
      </w:pPr>
    </w:p>
    <w:p w14:paraId="22D1D6D0" w14:textId="77777777" w:rsidR="00BF4F68" w:rsidRDefault="00BF4F68" w:rsidP="00BF4F68">
      <w:pPr>
        <w:shd w:val="clear" w:color="auto" w:fill="FFFFFF" w:themeFill="background1"/>
      </w:pPr>
    </w:p>
    <w:p w14:paraId="672ABA1C" w14:textId="77777777" w:rsidR="00BF4F68" w:rsidRDefault="00BF4F68" w:rsidP="00BF4F68">
      <w:pPr>
        <w:shd w:val="clear" w:color="auto" w:fill="FFFFFF" w:themeFill="background1"/>
      </w:pPr>
    </w:p>
    <w:p w14:paraId="6D32B683" w14:textId="77777777" w:rsidR="00BF4F68" w:rsidRDefault="00BF4F68" w:rsidP="00BF4F68">
      <w:pPr>
        <w:shd w:val="clear" w:color="auto" w:fill="FFFFFF" w:themeFill="background1"/>
      </w:pPr>
    </w:p>
    <w:p w14:paraId="4D90A079" w14:textId="77777777" w:rsidR="00BF4F68" w:rsidRDefault="00BF4F68" w:rsidP="00BF4F68">
      <w:pPr>
        <w:shd w:val="clear" w:color="auto" w:fill="FFFFFF" w:themeFill="background1"/>
      </w:pPr>
    </w:p>
    <w:p w14:paraId="4069168D" w14:textId="77777777" w:rsidR="00BF4F68" w:rsidRDefault="00BF4F68" w:rsidP="00BF4F68">
      <w:pPr>
        <w:shd w:val="clear" w:color="auto" w:fill="FFFFFF" w:themeFill="background1"/>
      </w:pPr>
    </w:p>
    <w:p w14:paraId="1A92FBD6" w14:textId="77777777" w:rsidR="00BF4F68" w:rsidRDefault="00BF4F68" w:rsidP="00BF4F68">
      <w:pPr>
        <w:shd w:val="clear" w:color="auto" w:fill="FFFFFF" w:themeFill="background1"/>
      </w:pPr>
    </w:p>
    <w:p w14:paraId="13D407B4" w14:textId="77777777" w:rsidR="00BF4F68" w:rsidRDefault="00BF4F68" w:rsidP="00BF4F68">
      <w:pPr>
        <w:shd w:val="clear" w:color="auto" w:fill="FFFFFF" w:themeFill="background1"/>
      </w:pPr>
    </w:p>
    <w:p w14:paraId="48383864" w14:textId="77777777" w:rsidR="00BF4F68" w:rsidRDefault="00BF4F68" w:rsidP="00BF4F68">
      <w:pPr>
        <w:shd w:val="clear" w:color="auto" w:fill="FFFFFF" w:themeFill="background1"/>
      </w:pPr>
    </w:p>
    <w:p w14:paraId="2FD8306B" w14:textId="77777777" w:rsidR="00BF4F68" w:rsidRDefault="00BF4F68" w:rsidP="00BF4F68">
      <w:pPr>
        <w:shd w:val="clear" w:color="auto" w:fill="FFFFFF" w:themeFill="background1"/>
      </w:pPr>
    </w:p>
    <w:p w14:paraId="13C6356B" w14:textId="77777777" w:rsidR="00BF4F68" w:rsidRDefault="00BF4F68" w:rsidP="00BF4F68">
      <w:pPr>
        <w:shd w:val="clear" w:color="auto" w:fill="FFFFFF" w:themeFill="background1"/>
      </w:pPr>
    </w:p>
    <w:p w14:paraId="35FBF45B" w14:textId="77777777" w:rsidR="00BF4F68" w:rsidRDefault="00BF4F68" w:rsidP="00BF4F68">
      <w:pPr>
        <w:shd w:val="clear" w:color="auto" w:fill="FFFFFF" w:themeFill="background1"/>
      </w:pPr>
    </w:p>
    <w:p w14:paraId="1DDA2086" w14:textId="77777777" w:rsidR="00BF4F68" w:rsidRDefault="00BF4F68" w:rsidP="00BF4F68">
      <w:pPr>
        <w:shd w:val="clear" w:color="auto" w:fill="FFFFFF" w:themeFill="background1"/>
      </w:pPr>
    </w:p>
    <w:p w14:paraId="541E89DF" w14:textId="77777777" w:rsidR="00BF4F68" w:rsidRDefault="00BF4F68" w:rsidP="00BF4F68">
      <w:pPr>
        <w:shd w:val="clear" w:color="auto" w:fill="FFFFFF" w:themeFill="background1"/>
      </w:pPr>
    </w:p>
    <w:p w14:paraId="329C1E02" w14:textId="77777777" w:rsidR="00BF4F68" w:rsidRDefault="00BF4F68" w:rsidP="00BF4F68">
      <w:pPr>
        <w:shd w:val="clear" w:color="auto" w:fill="FFFFFF" w:themeFill="background1"/>
      </w:pPr>
    </w:p>
    <w:p w14:paraId="2A37FF15" w14:textId="77777777" w:rsidR="00BF4F68" w:rsidRDefault="00BF4F68" w:rsidP="00BF4F68">
      <w:pPr>
        <w:shd w:val="clear" w:color="auto" w:fill="FFFFFF" w:themeFill="background1"/>
      </w:pPr>
    </w:p>
    <w:p w14:paraId="41417FA0" w14:textId="77777777" w:rsidR="00BF4F68" w:rsidRDefault="00BF4F68" w:rsidP="00BF4F68">
      <w:pPr>
        <w:shd w:val="clear" w:color="auto" w:fill="FFFFFF" w:themeFill="background1"/>
      </w:pPr>
    </w:p>
    <w:p w14:paraId="08CA0368" w14:textId="77777777" w:rsidR="00BF4F68" w:rsidRDefault="00BF4F68" w:rsidP="00BF4F68">
      <w:pPr>
        <w:shd w:val="clear" w:color="auto" w:fill="FFFFFF" w:themeFill="background1"/>
      </w:pPr>
    </w:p>
    <w:p w14:paraId="48F15DEF" w14:textId="77777777" w:rsidR="00BF4F68" w:rsidRDefault="00BF4F68" w:rsidP="00BF4F68">
      <w:pPr>
        <w:shd w:val="clear" w:color="auto" w:fill="FFFFFF" w:themeFill="background1"/>
      </w:pPr>
    </w:p>
    <w:p w14:paraId="6EAD79A8" w14:textId="77777777" w:rsidR="00BF4F68" w:rsidRDefault="00BF4F68" w:rsidP="00BF4F68">
      <w:pPr>
        <w:shd w:val="clear" w:color="auto" w:fill="FFFFFF" w:themeFill="background1"/>
      </w:pPr>
    </w:p>
    <w:p w14:paraId="10210816" w14:textId="77777777" w:rsidR="00BF4F68" w:rsidRDefault="00BF4F68" w:rsidP="00BF4F68">
      <w:pPr>
        <w:shd w:val="clear" w:color="auto" w:fill="FFFFFF" w:themeFill="background1"/>
      </w:pPr>
    </w:p>
    <w:p w14:paraId="5E3FF6C0" w14:textId="77777777" w:rsidR="00BF4F68" w:rsidRDefault="00BF4F68" w:rsidP="00BF4F68">
      <w:pPr>
        <w:shd w:val="clear" w:color="auto" w:fill="FFFFFF" w:themeFill="background1"/>
      </w:pPr>
    </w:p>
    <w:p w14:paraId="56EA1DE2" w14:textId="77777777" w:rsidR="00BF4F68" w:rsidRPr="002E21BA" w:rsidRDefault="00BF4F68" w:rsidP="00BF4F68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14:paraId="6E8943C9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Алексеева, Л. В.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Инклюзивное образование: теория и практика. — М.: Издательство Московского университета, 2018. — 256 с.</w:t>
      </w:r>
    </w:p>
    <w:p w14:paraId="22FA6A4F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Белова, С. В.</w:t>
      </w:r>
      <w:r w:rsidRPr="002E21BA">
        <w:rPr>
          <w:rFonts w:ascii="Times New Roman" w:hAnsi="Times New Roman" w:cs="Times New Roman"/>
          <w:sz w:val="28"/>
          <w:szCs w:val="28"/>
        </w:rPr>
        <w:t xml:space="preserve"> Танцевальная терапия: теория, практика, исследования. — СПб.: Речь, 2017. — 320 с.</w:t>
      </w:r>
    </w:p>
    <w:p w14:paraId="7BCD2EF0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Васильева, О. Н.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Инклюзия в искусстве: возможности и перспективы. — М.: Аспект Пресс, 2019. — 288 с.</w:t>
      </w:r>
    </w:p>
    <w:p w14:paraId="098EB004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Гаврилова, Т. А.</w:t>
      </w:r>
      <w:r w:rsidRPr="002E21BA">
        <w:rPr>
          <w:rFonts w:ascii="Times New Roman" w:hAnsi="Times New Roman" w:cs="Times New Roman"/>
          <w:sz w:val="28"/>
          <w:szCs w:val="28"/>
        </w:rPr>
        <w:t xml:space="preserve"> Хореография для всех: инклюзивные подходы в танцевальном образовании. — М.: </w:t>
      </w:r>
      <w:proofErr w:type="spellStart"/>
      <w:r w:rsidRPr="002E21BA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2E21BA">
        <w:rPr>
          <w:rFonts w:ascii="Times New Roman" w:hAnsi="Times New Roman" w:cs="Times New Roman"/>
          <w:sz w:val="28"/>
          <w:szCs w:val="28"/>
        </w:rPr>
        <w:t>, 2020. — 208 с.</w:t>
      </w:r>
    </w:p>
    <w:p w14:paraId="420342A0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Дмитриева, Л. Б.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Основы инклюзивного образования в сфере культуры и искусства. — М.: Академия, 2018. — 352 с.</w:t>
      </w:r>
    </w:p>
    <w:p w14:paraId="121FBE4F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Иванова, Е. В.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Инклюзивный танец: методические рекомендации для педагогов. — СПб.: Питер, 2019. — 192 с.</w:t>
      </w:r>
    </w:p>
    <w:p w14:paraId="66D4896E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Козлова, С. А.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Инклюзия в хореографии: методические аспекты. — М.: </w:t>
      </w:r>
      <w:proofErr w:type="spellStart"/>
      <w:r w:rsidRPr="002E21B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E21BA">
        <w:rPr>
          <w:rFonts w:ascii="Times New Roman" w:hAnsi="Times New Roman" w:cs="Times New Roman"/>
          <w:sz w:val="28"/>
          <w:szCs w:val="28"/>
        </w:rPr>
        <w:t>, 2020. — 240 с.</w:t>
      </w:r>
    </w:p>
    <w:p w14:paraId="02A92BAA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Лебедева, Н. Н.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Психология инклюзивного образования. — М.: Академия, 2017. — 304 с.</w:t>
      </w:r>
    </w:p>
    <w:p w14:paraId="2EFCBF0C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Морозова, И. И.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Инклюзивные практики в танцевальном искусстве. — СПб.: Лань, 2018. — 224 с.</w:t>
      </w:r>
    </w:p>
    <w:p w14:paraId="313A023C" w14:textId="77777777" w:rsidR="00BF4F68" w:rsidRPr="002E21BA" w:rsidRDefault="00BF4F68" w:rsidP="00BF4F68">
      <w:pPr>
        <w:numPr>
          <w:ilvl w:val="0"/>
          <w:numId w:val="1"/>
        </w:numPr>
        <w:shd w:val="clear" w:color="auto" w:fill="FFFFFF" w:themeFill="background1"/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2E21BA">
        <w:rPr>
          <w:rFonts w:ascii="Times New Roman" w:hAnsi="Times New Roman" w:cs="Times New Roman"/>
          <w:b/>
          <w:bCs/>
          <w:sz w:val="28"/>
          <w:szCs w:val="28"/>
        </w:rPr>
        <w:t>Петрова, В. Г.</w:t>
      </w:r>
      <w:r w:rsidRPr="002E21BA">
        <w:rPr>
          <w:rFonts w:ascii="Times New Roman" w:hAnsi="Times New Roman" w:cs="Times New Roman"/>
          <w:sz w:val="28"/>
          <w:szCs w:val="28"/>
        </w:rPr>
        <w:t xml:space="preserve"> Инклюзивное образование в сфере культуры: теория и практика. — М.: Логос, 2019. — 272 с.</w:t>
      </w:r>
    </w:p>
    <w:p w14:paraId="19747E3B" w14:textId="77777777" w:rsidR="00BF4F68" w:rsidRDefault="00BF4F68" w:rsidP="00BF4F68">
      <w:pPr>
        <w:shd w:val="clear" w:color="auto" w:fill="FFFFFF" w:themeFill="background1"/>
      </w:pPr>
    </w:p>
    <w:p w14:paraId="251B6D62" w14:textId="77777777" w:rsidR="00BF4F68" w:rsidRDefault="00BF4F68" w:rsidP="00BF4F68">
      <w:pPr>
        <w:shd w:val="clear" w:color="auto" w:fill="FFFFFF" w:themeFill="background1"/>
      </w:pPr>
    </w:p>
    <w:p w14:paraId="47ED0034" w14:textId="77777777" w:rsidR="002D2D9C" w:rsidRDefault="002D2D9C"/>
    <w:sectPr w:rsidR="002D2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C307B"/>
    <w:multiLevelType w:val="multilevel"/>
    <w:tmpl w:val="3D847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B066F"/>
    <w:multiLevelType w:val="multilevel"/>
    <w:tmpl w:val="04906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362"/>
    <w:rsid w:val="00212567"/>
    <w:rsid w:val="002C7362"/>
    <w:rsid w:val="002D2D9C"/>
    <w:rsid w:val="005E76E6"/>
    <w:rsid w:val="00BF4F68"/>
    <w:rsid w:val="00EA4E32"/>
    <w:rsid w:val="00F2215B"/>
    <w:rsid w:val="00FB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BF5D"/>
  <w15:chartTrackingRefBased/>
  <w15:docId w15:val="{298EBF02-020F-46EC-885C-2744D8C6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F68"/>
  </w:style>
  <w:style w:type="paragraph" w:styleId="1">
    <w:name w:val="heading 1"/>
    <w:basedOn w:val="a"/>
    <w:next w:val="a"/>
    <w:link w:val="10"/>
    <w:uiPriority w:val="9"/>
    <w:qFormat/>
    <w:rsid w:val="002C73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3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3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3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3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3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3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3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3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3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3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3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3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3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3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3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3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3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3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73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73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73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73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73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736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73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73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73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C73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Захаров</dc:creator>
  <cp:keywords/>
  <dc:description/>
  <cp:lastModifiedBy>incom</cp:lastModifiedBy>
  <cp:revision>2</cp:revision>
  <dcterms:created xsi:type="dcterms:W3CDTF">2025-11-11T05:22:00Z</dcterms:created>
  <dcterms:modified xsi:type="dcterms:W3CDTF">2025-11-11T05:22:00Z</dcterms:modified>
</cp:coreProperties>
</file>